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2954" w14:textId="77777777" w:rsidR="007B5084" w:rsidRPr="007B5084" w:rsidRDefault="007B5084" w:rsidP="007B5084">
      <w:pPr>
        <w:rPr>
          <w:b/>
          <w:bCs/>
        </w:rPr>
      </w:pPr>
      <w:r w:rsidRPr="007B5084">
        <w:rPr>
          <w:b/>
          <w:bCs/>
        </w:rPr>
        <w:t>Ustalenie warunków zabudowy albo lokalizacji inwestycji celu publicznego</w:t>
      </w:r>
    </w:p>
    <w:p w14:paraId="6A8C6995" w14:textId="77777777" w:rsidR="007B5084" w:rsidRPr="007B5084" w:rsidRDefault="007B5084" w:rsidP="007B5084">
      <w:r w:rsidRPr="007B5084">
        <w:t>Podstawa prawna:</w:t>
      </w:r>
    </w:p>
    <w:p w14:paraId="27BB72E4" w14:textId="77777777" w:rsidR="007B5084" w:rsidRPr="007B5084" w:rsidRDefault="007B5084" w:rsidP="007B5084">
      <w:r w:rsidRPr="007B5084">
        <w:t>Art. 50 i 59 ustawy z dnia 27 marca 2003 r. </w:t>
      </w:r>
      <w:r w:rsidRPr="007B5084">
        <w:rPr>
          <w:i/>
          <w:iCs/>
        </w:rPr>
        <w:t>o planowaniu i zagospodarowaniu przestrzennym </w:t>
      </w:r>
    </w:p>
    <w:p w14:paraId="5D334EAC" w14:textId="77777777" w:rsidR="007B5084" w:rsidRPr="007B5084" w:rsidRDefault="007B5084" w:rsidP="007B5084">
      <w:r w:rsidRPr="007B5084">
        <w:t>Jednostka odpowiedzialna:</w:t>
      </w:r>
    </w:p>
    <w:p w14:paraId="145DFF05" w14:textId="77777777" w:rsidR="007B5084" w:rsidRPr="007B5084" w:rsidRDefault="007B5084" w:rsidP="007B5084">
      <w:r w:rsidRPr="007B5084">
        <w:t>Wydział Urbanistyki i Architektury</w:t>
      </w:r>
    </w:p>
    <w:p w14:paraId="750D10D2" w14:textId="77777777" w:rsidR="007B5084" w:rsidRPr="007B5084" w:rsidRDefault="007B5084" w:rsidP="007B5084">
      <w:r w:rsidRPr="007B5084">
        <w:t>Wymagane dokumenty:</w:t>
      </w:r>
    </w:p>
    <w:p w14:paraId="114B365D" w14:textId="77777777" w:rsidR="007B5084" w:rsidRPr="007B5084" w:rsidRDefault="007B5084" w:rsidP="007B5084">
      <w:r w:rsidRPr="007B5084">
        <w:t>Formularz wniosku o ustalenie warunków zabudowy albo lokalizacji inwestycji celu publicznego  </w:t>
      </w:r>
    </w:p>
    <w:p w14:paraId="0D713AD2" w14:textId="77777777" w:rsidR="007B5084" w:rsidRPr="007B5084" w:rsidRDefault="007B5084" w:rsidP="007B5084">
      <w:r w:rsidRPr="007B5084">
        <w:t>Dotyczy decyzji o warunkach zabudowy, ale nie dotyczy decyzji o lokalizacji inwestycji celu publicznego:</w:t>
      </w:r>
    </w:p>
    <w:p w14:paraId="4BEA4422" w14:textId="77777777" w:rsidR="007B5084" w:rsidRPr="007B5084" w:rsidRDefault="007B5084" w:rsidP="007B5084">
      <w:r w:rsidRPr="007B5084">
        <w:t>Dodatkowo należy dołączyć kopię mapy zasadniczej w postaci papierowej, obejmującej obszar wokół terenu objętego wnioskiem w odległości nie mniejszej niż trzykrotna szerokość frontu, jednak nie mniejszej niż 50 metrów. Przez front terenu objętego wnioskiem należy rozumieć tę część granicy działki budowlanej, która przylega do drogi publicznej lub wewnętrznej, z której odbywa się główny wjazd na działkę (art. 61 ust. 5a ustawy o planowaniu i zagospodarowaniu przestrzennym). </w:t>
      </w:r>
    </w:p>
    <w:p w14:paraId="7544AEE1" w14:textId="77777777" w:rsidR="007B5084" w:rsidRPr="007B5084" w:rsidRDefault="007B5084" w:rsidP="007B5084">
      <w:r w:rsidRPr="007B5084">
        <w:t>Jeżeli wniosek dotyczy inwestycji, o której mowa w pkt. 7.9 formularza wniosku, mapa powinna obejmować obszar w odległości nie większej niż 200 m (art. 64a ust. 2 ustawy o planowaniu i zagospodarowaniu przestrzennym).</w:t>
      </w:r>
    </w:p>
    <w:p w14:paraId="66F5E878" w14:textId="77777777" w:rsidR="007B5084" w:rsidRPr="007B5084" w:rsidRDefault="007B5084" w:rsidP="007B5084">
      <w:r w:rsidRPr="007B5084">
        <w:t>Termin załatwienia sprawy:</w:t>
      </w:r>
    </w:p>
    <w:p w14:paraId="02E431D1" w14:textId="77777777" w:rsidR="007B5084" w:rsidRPr="007B5084" w:rsidRDefault="007B5084" w:rsidP="007B5084">
      <w:r w:rsidRPr="007B5084">
        <w:t>3 miesiące - zgodnie z art. 51 ust. 2 ustawy z dnia 27 marca 2003 r. </w:t>
      </w:r>
      <w:r w:rsidRPr="007B5084">
        <w:rPr>
          <w:i/>
          <w:iCs/>
        </w:rPr>
        <w:t>o planowaniu i zagospodarowaniu przestrzennym</w:t>
      </w:r>
      <w:r w:rsidRPr="007B5084">
        <w:t>. W związku z faktem, że zgodnie z art. 35 § 5 kpa do terminów załatwienia sprawy nie wlicza się terminów przewidzianych w przepisach prawa do dokonania określonych czynności, okresów zawieszenia postępowania oraz okresów opóźnień spowodowanych z winy strony lub przyczyn niezależnych od organu. W związku z art. 36 kpa w/w 2-miesięczny termin może ulec przedłużeniu.</w:t>
      </w:r>
    </w:p>
    <w:p w14:paraId="0757D9D3" w14:textId="77777777" w:rsidR="007B5084" w:rsidRPr="007B5084" w:rsidRDefault="007B5084" w:rsidP="007B5084">
      <w:r w:rsidRPr="007B5084">
        <w:t>Opłaty:</w:t>
      </w:r>
    </w:p>
    <w:p w14:paraId="504C1E4A" w14:textId="77777777" w:rsidR="007B5084" w:rsidRPr="007B5084" w:rsidRDefault="007B5084" w:rsidP="007B5084">
      <w:r w:rsidRPr="007B5084">
        <w:t>Opłatę skarbową należy uiścić z chwilą złożenia wniosku </w:t>
      </w:r>
    </w:p>
    <w:p w14:paraId="1332D4EB" w14:textId="77777777" w:rsidR="007B5084" w:rsidRPr="007B5084" w:rsidRDefault="007B5084" w:rsidP="007B5084">
      <w:r w:rsidRPr="007B5084">
        <w:t>Opłata skarbowa: za wydanie decyzji o warunkach zabudowy - 598 zł.</w:t>
      </w:r>
    </w:p>
    <w:p w14:paraId="201EEFF9" w14:textId="77777777" w:rsidR="007B5084" w:rsidRPr="007B5084" w:rsidRDefault="007B5084" w:rsidP="007B5084">
      <w:r w:rsidRPr="007B5084">
        <w:t>Zwolnione z opłaty jest wydanie decyzji o warunkach zabudowy i zagospodarowania terenu na wniosek właściciela lub użytkownika wieczystego terenu, którego dotyczy wniosek</w:t>
      </w:r>
    </w:p>
    <w:p w14:paraId="5DE8EA90" w14:textId="77777777" w:rsidR="007B5084" w:rsidRPr="007B5084" w:rsidRDefault="007B5084" w:rsidP="007B5084">
      <w:r w:rsidRPr="007B5084">
        <w:t>Sposób złożenia wniosku</w:t>
      </w:r>
    </w:p>
    <w:p w14:paraId="4B7B7E9D" w14:textId="77777777" w:rsidR="007B5084" w:rsidRPr="007B5084" w:rsidRDefault="007B5084" w:rsidP="007B5084">
      <w:r w:rsidRPr="007B5084">
        <w:t>Wniosek składa się w:</w:t>
      </w:r>
    </w:p>
    <w:p w14:paraId="5BB520E1" w14:textId="77777777" w:rsidR="007B5084" w:rsidRPr="007B5084" w:rsidRDefault="007B5084" w:rsidP="007B5084">
      <w:pPr>
        <w:numPr>
          <w:ilvl w:val="0"/>
          <w:numId w:val="2"/>
        </w:numPr>
      </w:pPr>
      <w:r w:rsidRPr="007B5084">
        <w:t>postaci papierowej albo</w:t>
      </w:r>
    </w:p>
    <w:p w14:paraId="4EBB3B64" w14:textId="77777777" w:rsidR="007B5084" w:rsidRPr="007B5084" w:rsidRDefault="007B5084" w:rsidP="007B5084">
      <w:pPr>
        <w:numPr>
          <w:ilvl w:val="0"/>
          <w:numId w:val="2"/>
        </w:numPr>
      </w:pPr>
      <w:r w:rsidRPr="007B5084">
        <w:t>formie dokumentu elektronicznego, udostępnionego przez Głównego Inspektora Nadzoru Budowlanego składa się pod adresem elektronicznym: </w:t>
      </w:r>
      <w:hyperlink r:id="rId5" w:tgtFrame="_blank" w:history="1">
        <w:r w:rsidRPr="007B5084">
          <w:rPr>
            <w:rStyle w:val="Hipercze"/>
          </w:rPr>
          <w:t>https://e-budownictwo.gunb.gov.pl</w:t>
        </w:r>
      </w:hyperlink>
      <w:r w:rsidRPr="007B5084">
        <w:t>)</w:t>
      </w:r>
    </w:p>
    <w:p w14:paraId="7FE25B7E" w14:textId="77777777" w:rsidR="007B5084" w:rsidRPr="007B5084" w:rsidRDefault="007B5084" w:rsidP="007B5084">
      <w:r w:rsidRPr="007B5084">
        <w:lastRenderedPageBreak/>
        <w:t>Tryb odwoławczy:</w:t>
      </w:r>
    </w:p>
    <w:p w14:paraId="29DCEDC1" w14:textId="77777777" w:rsidR="007B5084" w:rsidRPr="007B5084" w:rsidRDefault="007B5084" w:rsidP="007B5084">
      <w:r w:rsidRPr="007B5084">
        <w:t>Odwołanie wnosi się do Samorządowego Kolegium Odwoławczego za pośrednictwem Prezydenta Miasta Bielska-Białej, który wydał decyzję(odwołanie składa się w Biurze obsługi Interesanta na stanowisku nr 3)Odwołanie wnosi się w terminie 14 dni od daty doręczenia decyzji stronie.</w:t>
      </w:r>
    </w:p>
    <w:p w14:paraId="1B99DE0E" w14:textId="77777777" w:rsidR="007B5084" w:rsidRPr="007B5084" w:rsidRDefault="007B5084" w:rsidP="007B5084">
      <w:hyperlink r:id="rId6" w:tooltip="wniosek o ustalenie lokalizacji inwestycji celu publicznego albo warunków zabudowy" w:history="1">
        <w:r w:rsidRPr="007B5084">
          <w:rPr>
            <w:rStyle w:val="Hipercze"/>
          </w:rPr>
          <w:t>Wniosek o ustalenie lokalizacji inwestycji celu publicznego albo warunków zabudowy</w:t>
        </w:r>
      </w:hyperlink>
    </w:p>
    <w:p w14:paraId="3ADC44AF" w14:textId="77777777" w:rsidR="006F2490" w:rsidRPr="007B5084" w:rsidRDefault="006F2490" w:rsidP="007B5084"/>
    <w:sectPr w:rsidR="006F2490" w:rsidRPr="007B5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5F1"/>
    <w:multiLevelType w:val="multilevel"/>
    <w:tmpl w:val="9E5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530AD"/>
    <w:multiLevelType w:val="multilevel"/>
    <w:tmpl w:val="4D10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797967">
    <w:abstractNumId w:val="1"/>
  </w:num>
  <w:num w:numId="2" w16cid:durableId="138779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01"/>
    <w:rsid w:val="00126384"/>
    <w:rsid w:val="00461F01"/>
    <w:rsid w:val="005A4865"/>
    <w:rsid w:val="006F2490"/>
    <w:rsid w:val="007B5084"/>
    <w:rsid w:val="00800F32"/>
    <w:rsid w:val="00A5284F"/>
    <w:rsid w:val="00E82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8667"/>
  <w15:chartTrackingRefBased/>
  <w15:docId w15:val="{03BF6AFC-91FB-4E28-ADC0-85489424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paragraph" w:styleId="Nagwek1">
    <w:name w:val="heading 1"/>
    <w:basedOn w:val="Normalny"/>
    <w:next w:val="Normalny"/>
    <w:link w:val="Nagwek1Znak"/>
    <w:uiPriority w:val="9"/>
    <w:qFormat/>
    <w:rsid w:val="00461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1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1F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1F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1F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1F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1F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1F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1F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1F01"/>
    <w:rPr>
      <w:rFonts w:asciiTheme="majorHAnsi" w:eastAsiaTheme="majorEastAsia" w:hAnsiTheme="majorHAnsi" w:cstheme="majorBidi"/>
      <w:noProof/>
      <w:color w:val="0F4761" w:themeColor="accent1" w:themeShade="BF"/>
      <w:sz w:val="40"/>
      <w:szCs w:val="40"/>
    </w:rPr>
  </w:style>
  <w:style w:type="character" w:customStyle="1" w:styleId="Nagwek2Znak">
    <w:name w:val="Nagłówek 2 Znak"/>
    <w:basedOn w:val="Domylnaczcionkaakapitu"/>
    <w:link w:val="Nagwek2"/>
    <w:uiPriority w:val="9"/>
    <w:semiHidden/>
    <w:rsid w:val="00461F01"/>
    <w:rPr>
      <w:rFonts w:asciiTheme="majorHAnsi" w:eastAsiaTheme="majorEastAsia" w:hAnsiTheme="majorHAnsi" w:cstheme="majorBidi"/>
      <w:noProof/>
      <w:color w:val="0F4761" w:themeColor="accent1" w:themeShade="BF"/>
      <w:sz w:val="32"/>
      <w:szCs w:val="32"/>
    </w:rPr>
  </w:style>
  <w:style w:type="character" w:customStyle="1" w:styleId="Nagwek3Znak">
    <w:name w:val="Nagłówek 3 Znak"/>
    <w:basedOn w:val="Domylnaczcionkaakapitu"/>
    <w:link w:val="Nagwek3"/>
    <w:uiPriority w:val="9"/>
    <w:semiHidden/>
    <w:rsid w:val="00461F01"/>
    <w:rPr>
      <w:rFonts w:eastAsiaTheme="majorEastAsia" w:cstheme="majorBidi"/>
      <w:noProof/>
      <w:color w:val="0F4761" w:themeColor="accent1" w:themeShade="BF"/>
      <w:sz w:val="28"/>
      <w:szCs w:val="28"/>
    </w:rPr>
  </w:style>
  <w:style w:type="character" w:customStyle="1" w:styleId="Nagwek4Znak">
    <w:name w:val="Nagłówek 4 Znak"/>
    <w:basedOn w:val="Domylnaczcionkaakapitu"/>
    <w:link w:val="Nagwek4"/>
    <w:uiPriority w:val="9"/>
    <w:semiHidden/>
    <w:rsid w:val="00461F01"/>
    <w:rPr>
      <w:rFonts w:eastAsiaTheme="majorEastAsia" w:cstheme="majorBidi"/>
      <w:i/>
      <w:iCs/>
      <w:noProof/>
      <w:color w:val="0F4761" w:themeColor="accent1" w:themeShade="BF"/>
    </w:rPr>
  </w:style>
  <w:style w:type="character" w:customStyle="1" w:styleId="Nagwek5Znak">
    <w:name w:val="Nagłówek 5 Znak"/>
    <w:basedOn w:val="Domylnaczcionkaakapitu"/>
    <w:link w:val="Nagwek5"/>
    <w:uiPriority w:val="9"/>
    <w:semiHidden/>
    <w:rsid w:val="00461F01"/>
    <w:rPr>
      <w:rFonts w:eastAsiaTheme="majorEastAsia" w:cstheme="majorBidi"/>
      <w:noProof/>
      <w:color w:val="0F4761" w:themeColor="accent1" w:themeShade="BF"/>
    </w:rPr>
  </w:style>
  <w:style w:type="character" w:customStyle="1" w:styleId="Nagwek6Znak">
    <w:name w:val="Nagłówek 6 Znak"/>
    <w:basedOn w:val="Domylnaczcionkaakapitu"/>
    <w:link w:val="Nagwek6"/>
    <w:uiPriority w:val="9"/>
    <w:semiHidden/>
    <w:rsid w:val="00461F01"/>
    <w:rPr>
      <w:rFonts w:eastAsiaTheme="majorEastAsia" w:cstheme="majorBidi"/>
      <w:i/>
      <w:iCs/>
      <w:noProof/>
      <w:color w:val="595959" w:themeColor="text1" w:themeTint="A6"/>
    </w:rPr>
  </w:style>
  <w:style w:type="character" w:customStyle="1" w:styleId="Nagwek7Znak">
    <w:name w:val="Nagłówek 7 Znak"/>
    <w:basedOn w:val="Domylnaczcionkaakapitu"/>
    <w:link w:val="Nagwek7"/>
    <w:uiPriority w:val="9"/>
    <w:semiHidden/>
    <w:rsid w:val="00461F01"/>
    <w:rPr>
      <w:rFonts w:eastAsiaTheme="majorEastAsia" w:cstheme="majorBidi"/>
      <w:noProof/>
      <w:color w:val="595959" w:themeColor="text1" w:themeTint="A6"/>
    </w:rPr>
  </w:style>
  <w:style w:type="character" w:customStyle="1" w:styleId="Nagwek8Znak">
    <w:name w:val="Nagłówek 8 Znak"/>
    <w:basedOn w:val="Domylnaczcionkaakapitu"/>
    <w:link w:val="Nagwek8"/>
    <w:uiPriority w:val="9"/>
    <w:semiHidden/>
    <w:rsid w:val="00461F01"/>
    <w:rPr>
      <w:rFonts w:eastAsiaTheme="majorEastAsia" w:cstheme="majorBidi"/>
      <w:i/>
      <w:iCs/>
      <w:noProof/>
      <w:color w:val="272727" w:themeColor="text1" w:themeTint="D8"/>
    </w:rPr>
  </w:style>
  <w:style w:type="character" w:customStyle="1" w:styleId="Nagwek9Znak">
    <w:name w:val="Nagłówek 9 Znak"/>
    <w:basedOn w:val="Domylnaczcionkaakapitu"/>
    <w:link w:val="Nagwek9"/>
    <w:uiPriority w:val="9"/>
    <w:semiHidden/>
    <w:rsid w:val="00461F01"/>
    <w:rPr>
      <w:rFonts w:eastAsiaTheme="majorEastAsia" w:cstheme="majorBidi"/>
      <w:noProof/>
      <w:color w:val="272727" w:themeColor="text1" w:themeTint="D8"/>
    </w:rPr>
  </w:style>
  <w:style w:type="paragraph" w:styleId="Tytu">
    <w:name w:val="Title"/>
    <w:basedOn w:val="Normalny"/>
    <w:next w:val="Normalny"/>
    <w:link w:val="TytuZnak"/>
    <w:uiPriority w:val="10"/>
    <w:qFormat/>
    <w:rsid w:val="00461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1F01"/>
    <w:rPr>
      <w:rFonts w:asciiTheme="majorHAnsi" w:eastAsiaTheme="majorEastAsia" w:hAnsiTheme="majorHAnsi" w:cstheme="majorBidi"/>
      <w:noProof/>
      <w:spacing w:val="-10"/>
      <w:kern w:val="28"/>
      <w:sz w:val="56"/>
      <w:szCs w:val="56"/>
    </w:rPr>
  </w:style>
  <w:style w:type="paragraph" w:styleId="Podtytu">
    <w:name w:val="Subtitle"/>
    <w:basedOn w:val="Normalny"/>
    <w:next w:val="Normalny"/>
    <w:link w:val="PodtytuZnak"/>
    <w:uiPriority w:val="11"/>
    <w:qFormat/>
    <w:rsid w:val="00461F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1F01"/>
    <w:rPr>
      <w:rFonts w:eastAsiaTheme="majorEastAsia" w:cstheme="majorBidi"/>
      <w:noProof/>
      <w:color w:val="595959" w:themeColor="text1" w:themeTint="A6"/>
      <w:spacing w:val="15"/>
      <w:sz w:val="28"/>
      <w:szCs w:val="28"/>
    </w:rPr>
  </w:style>
  <w:style w:type="paragraph" w:styleId="Cytat">
    <w:name w:val="Quote"/>
    <w:basedOn w:val="Normalny"/>
    <w:next w:val="Normalny"/>
    <w:link w:val="CytatZnak"/>
    <w:uiPriority w:val="29"/>
    <w:qFormat/>
    <w:rsid w:val="00461F01"/>
    <w:pPr>
      <w:spacing w:before="160"/>
      <w:jc w:val="center"/>
    </w:pPr>
    <w:rPr>
      <w:i/>
      <w:iCs/>
      <w:color w:val="404040" w:themeColor="text1" w:themeTint="BF"/>
    </w:rPr>
  </w:style>
  <w:style w:type="character" w:customStyle="1" w:styleId="CytatZnak">
    <w:name w:val="Cytat Znak"/>
    <w:basedOn w:val="Domylnaczcionkaakapitu"/>
    <w:link w:val="Cytat"/>
    <w:uiPriority w:val="29"/>
    <w:rsid w:val="00461F01"/>
    <w:rPr>
      <w:i/>
      <w:iCs/>
      <w:noProof/>
      <w:color w:val="404040" w:themeColor="text1" w:themeTint="BF"/>
    </w:rPr>
  </w:style>
  <w:style w:type="paragraph" w:styleId="Akapitzlist">
    <w:name w:val="List Paragraph"/>
    <w:basedOn w:val="Normalny"/>
    <w:uiPriority w:val="34"/>
    <w:qFormat/>
    <w:rsid w:val="00461F01"/>
    <w:pPr>
      <w:ind w:left="720"/>
      <w:contextualSpacing/>
    </w:pPr>
  </w:style>
  <w:style w:type="character" w:styleId="Wyrnienieintensywne">
    <w:name w:val="Intense Emphasis"/>
    <w:basedOn w:val="Domylnaczcionkaakapitu"/>
    <w:uiPriority w:val="21"/>
    <w:qFormat/>
    <w:rsid w:val="00461F01"/>
    <w:rPr>
      <w:i/>
      <w:iCs/>
      <w:color w:val="0F4761" w:themeColor="accent1" w:themeShade="BF"/>
    </w:rPr>
  </w:style>
  <w:style w:type="paragraph" w:styleId="Cytatintensywny">
    <w:name w:val="Intense Quote"/>
    <w:basedOn w:val="Normalny"/>
    <w:next w:val="Normalny"/>
    <w:link w:val="CytatintensywnyZnak"/>
    <w:uiPriority w:val="30"/>
    <w:qFormat/>
    <w:rsid w:val="00461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1F01"/>
    <w:rPr>
      <w:i/>
      <w:iCs/>
      <w:noProof/>
      <w:color w:val="0F4761" w:themeColor="accent1" w:themeShade="BF"/>
    </w:rPr>
  </w:style>
  <w:style w:type="character" w:styleId="Odwoanieintensywne">
    <w:name w:val="Intense Reference"/>
    <w:basedOn w:val="Domylnaczcionkaakapitu"/>
    <w:uiPriority w:val="32"/>
    <w:qFormat/>
    <w:rsid w:val="00461F01"/>
    <w:rPr>
      <w:b/>
      <w:bCs/>
      <w:smallCaps/>
      <w:color w:val="0F4761" w:themeColor="accent1" w:themeShade="BF"/>
      <w:spacing w:val="5"/>
    </w:rPr>
  </w:style>
  <w:style w:type="character" w:styleId="Hipercze">
    <w:name w:val="Hyperlink"/>
    <w:basedOn w:val="Domylnaczcionkaakapitu"/>
    <w:uiPriority w:val="99"/>
    <w:unhideWhenUsed/>
    <w:rsid w:val="00461F01"/>
    <w:rPr>
      <w:color w:val="467886" w:themeColor="hyperlink"/>
      <w:u w:val="single"/>
    </w:rPr>
  </w:style>
  <w:style w:type="character" w:styleId="Nierozpoznanawzmianka">
    <w:name w:val="Unresolved Mention"/>
    <w:basedOn w:val="Domylnaczcionkaakapitu"/>
    <w:uiPriority w:val="99"/>
    <w:semiHidden/>
    <w:unhideWhenUsed/>
    <w:rsid w:val="00461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5941">
      <w:bodyDiv w:val="1"/>
      <w:marLeft w:val="0"/>
      <w:marRight w:val="0"/>
      <w:marTop w:val="0"/>
      <w:marBottom w:val="0"/>
      <w:divBdr>
        <w:top w:val="none" w:sz="0" w:space="0" w:color="auto"/>
        <w:left w:val="none" w:sz="0" w:space="0" w:color="auto"/>
        <w:bottom w:val="none" w:sz="0" w:space="0" w:color="auto"/>
        <w:right w:val="none" w:sz="0" w:space="0" w:color="auto"/>
      </w:divBdr>
      <w:divsChild>
        <w:div w:id="2055544723">
          <w:marLeft w:val="0"/>
          <w:marRight w:val="0"/>
          <w:marTop w:val="0"/>
          <w:marBottom w:val="0"/>
          <w:divBdr>
            <w:top w:val="none" w:sz="0" w:space="0" w:color="auto"/>
            <w:left w:val="none" w:sz="0" w:space="0" w:color="auto"/>
            <w:bottom w:val="none" w:sz="0" w:space="0" w:color="auto"/>
            <w:right w:val="none" w:sz="0" w:space="0" w:color="auto"/>
          </w:divBdr>
        </w:div>
        <w:div w:id="1492139753">
          <w:marLeft w:val="0"/>
          <w:marRight w:val="0"/>
          <w:marTop w:val="0"/>
          <w:marBottom w:val="0"/>
          <w:divBdr>
            <w:top w:val="none" w:sz="0" w:space="0" w:color="auto"/>
            <w:left w:val="none" w:sz="0" w:space="0" w:color="auto"/>
            <w:bottom w:val="none" w:sz="0" w:space="0" w:color="auto"/>
            <w:right w:val="none" w:sz="0" w:space="0" w:color="auto"/>
          </w:divBdr>
          <w:divsChild>
            <w:div w:id="2097046254">
              <w:marLeft w:val="0"/>
              <w:marRight w:val="0"/>
              <w:marTop w:val="0"/>
              <w:marBottom w:val="0"/>
              <w:divBdr>
                <w:top w:val="none" w:sz="0" w:space="0" w:color="auto"/>
                <w:left w:val="none" w:sz="0" w:space="0" w:color="auto"/>
                <w:bottom w:val="none" w:sz="0" w:space="0" w:color="auto"/>
                <w:right w:val="none" w:sz="0" w:space="0" w:color="auto"/>
              </w:divBdr>
              <w:divsChild>
                <w:div w:id="11719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89243">
      <w:bodyDiv w:val="1"/>
      <w:marLeft w:val="0"/>
      <w:marRight w:val="0"/>
      <w:marTop w:val="0"/>
      <w:marBottom w:val="0"/>
      <w:divBdr>
        <w:top w:val="none" w:sz="0" w:space="0" w:color="auto"/>
        <w:left w:val="none" w:sz="0" w:space="0" w:color="auto"/>
        <w:bottom w:val="none" w:sz="0" w:space="0" w:color="auto"/>
        <w:right w:val="none" w:sz="0" w:space="0" w:color="auto"/>
      </w:divBdr>
      <w:divsChild>
        <w:div w:id="1759057698">
          <w:marLeft w:val="0"/>
          <w:marRight w:val="0"/>
          <w:marTop w:val="0"/>
          <w:marBottom w:val="0"/>
          <w:divBdr>
            <w:top w:val="none" w:sz="0" w:space="0" w:color="auto"/>
            <w:left w:val="none" w:sz="0" w:space="0" w:color="auto"/>
            <w:bottom w:val="none" w:sz="0" w:space="0" w:color="auto"/>
            <w:right w:val="none" w:sz="0" w:space="0" w:color="auto"/>
          </w:divBdr>
        </w:div>
        <w:div w:id="16734689">
          <w:marLeft w:val="0"/>
          <w:marRight w:val="0"/>
          <w:marTop w:val="0"/>
          <w:marBottom w:val="0"/>
          <w:divBdr>
            <w:top w:val="none" w:sz="0" w:space="0" w:color="auto"/>
            <w:left w:val="none" w:sz="0" w:space="0" w:color="auto"/>
            <w:bottom w:val="none" w:sz="0" w:space="0" w:color="auto"/>
            <w:right w:val="none" w:sz="0" w:space="0" w:color="auto"/>
          </w:divBdr>
          <w:divsChild>
            <w:div w:id="15694356">
              <w:marLeft w:val="0"/>
              <w:marRight w:val="0"/>
              <w:marTop w:val="0"/>
              <w:marBottom w:val="0"/>
              <w:divBdr>
                <w:top w:val="none" w:sz="0" w:space="0" w:color="auto"/>
                <w:left w:val="none" w:sz="0" w:space="0" w:color="auto"/>
                <w:bottom w:val="none" w:sz="0" w:space="0" w:color="auto"/>
                <w:right w:val="none" w:sz="0" w:space="0" w:color="auto"/>
              </w:divBdr>
              <w:divsChild>
                <w:div w:id="1714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02597">
      <w:bodyDiv w:val="1"/>
      <w:marLeft w:val="0"/>
      <w:marRight w:val="0"/>
      <w:marTop w:val="0"/>
      <w:marBottom w:val="0"/>
      <w:divBdr>
        <w:top w:val="none" w:sz="0" w:space="0" w:color="auto"/>
        <w:left w:val="none" w:sz="0" w:space="0" w:color="auto"/>
        <w:bottom w:val="none" w:sz="0" w:space="0" w:color="auto"/>
        <w:right w:val="none" w:sz="0" w:space="0" w:color="auto"/>
      </w:divBdr>
      <w:divsChild>
        <w:div w:id="1371035334">
          <w:marLeft w:val="0"/>
          <w:marRight w:val="0"/>
          <w:marTop w:val="0"/>
          <w:marBottom w:val="0"/>
          <w:divBdr>
            <w:top w:val="none" w:sz="0" w:space="0" w:color="auto"/>
            <w:left w:val="none" w:sz="0" w:space="0" w:color="auto"/>
            <w:bottom w:val="none" w:sz="0" w:space="0" w:color="auto"/>
            <w:right w:val="none" w:sz="0" w:space="0" w:color="auto"/>
          </w:divBdr>
        </w:div>
        <w:div w:id="1208682988">
          <w:marLeft w:val="0"/>
          <w:marRight w:val="0"/>
          <w:marTop w:val="0"/>
          <w:marBottom w:val="0"/>
          <w:divBdr>
            <w:top w:val="none" w:sz="0" w:space="0" w:color="auto"/>
            <w:left w:val="none" w:sz="0" w:space="0" w:color="auto"/>
            <w:bottom w:val="none" w:sz="0" w:space="0" w:color="auto"/>
            <w:right w:val="none" w:sz="0" w:space="0" w:color="auto"/>
          </w:divBdr>
          <w:divsChild>
            <w:div w:id="1423604980">
              <w:marLeft w:val="0"/>
              <w:marRight w:val="0"/>
              <w:marTop w:val="0"/>
              <w:marBottom w:val="0"/>
              <w:divBdr>
                <w:top w:val="none" w:sz="0" w:space="0" w:color="auto"/>
                <w:left w:val="none" w:sz="0" w:space="0" w:color="auto"/>
                <w:bottom w:val="none" w:sz="0" w:space="0" w:color="auto"/>
                <w:right w:val="none" w:sz="0" w:space="0" w:color="auto"/>
              </w:divBdr>
              <w:divsChild>
                <w:div w:id="14619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743616">
      <w:bodyDiv w:val="1"/>
      <w:marLeft w:val="0"/>
      <w:marRight w:val="0"/>
      <w:marTop w:val="0"/>
      <w:marBottom w:val="0"/>
      <w:divBdr>
        <w:top w:val="none" w:sz="0" w:space="0" w:color="auto"/>
        <w:left w:val="none" w:sz="0" w:space="0" w:color="auto"/>
        <w:bottom w:val="none" w:sz="0" w:space="0" w:color="auto"/>
        <w:right w:val="none" w:sz="0" w:space="0" w:color="auto"/>
      </w:divBdr>
      <w:divsChild>
        <w:div w:id="1067384967">
          <w:marLeft w:val="0"/>
          <w:marRight w:val="0"/>
          <w:marTop w:val="0"/>
          <w:marBottom w:val="0"/>
          <w:divBdr>
            <w:top w:val="none" w:sz="0" w:space="0" w:color="auto"/>
            <w:left w:val="none" w:sz="0" w:space="0" w:color="auto"/>
            <w:bottom w:val="none" w:sz="0" w:space="0" w:color="auto"/>
            <w:right w:val="none" w:sz="0" w:space="0" w:color="auto"/>
          </w:divBdr>
        </w:div>
        <w:div w:id="504394192">
          <w:marLeft w:val="0"/>
          <w:marRight w:val="0"/>
          <w:marTop w:val="0"/>
          <w:marBottom w:val="0"/>
          <w:divBdr>
            <w:top w:val="none" w:sz="0" w:space="0" w:color="auto"/>
            <w:left w:val="none" w:sz="0" w:space="0" w:color="auto"/>
            <w:bottom w:val="none" w:sz="0" w:space="0" w:color="auto"/>
            <w:right w:val="none" w:sz="0" w:space="0" w:color="auto"/>
          </w:divBdr>
          <w:divsChild>
            <w:div w:id="827786431">
              <w:marLeft w:val="0"/>
              <w:marRight w:val="0"/>
              <w:marTop w:val="0"/>
              <w:marBottom w:val="0"/>
              <w:divBdr>
                <w:top w:val="none" w:sz="0" w:space="0" w:color="auto"/>
                <w:left w:val="none" w:sz="0" w:space="0" w:color="auto"/>
                <w:bottom w:val="none" w:sz="0" w:space="0" w:color="auto"/>
                <w:right w:val="none" w:sz="0" w:space="0" w:color="auto"/>
              </w:divBdr>
              <w:divsChild>
                <w:div w:id="10493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elsko-biala.pl/sites/default/files/inline-files/Wniosek%20o%20ustalenie%20lokalizacji%20celu%20publicznego%20albo%20warunk%C3%B3w%20zabudowy.pdf" TargetMode="External"/><Relationship Id="rId5" Type="http://schemas.openxmlformats.org/officeDocument/2006/relationships/hyperlink" Target="https://e-budownictwo.gunb.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2488</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Słowik</dc:creator>
  <cp:keywords/>
  <dc:description/>
  <cp:lastModifiedBy>Marek Słowik</cp:lastModifiedBy>
  <cp:revision>2</cp:revision>
  <dcterms:created xsi:type="dcterms:W3CDTF">2025-01-13T09:56:00Z</dcterms:created>
  <dcterms:modified xsi:type="dcterms:W3CDTF">2025-01-13T11:55:00Z</dcterms:modified>
</cp:coreProperties>
</file>